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i w:val="0"/>
          <w:snapToGrid/>
          <w:color w:val="000000"/>
          <w:sz w:val="4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上台领奖获奖项目名单</w:t>
      </w:r>
    </w:p>
    <w:tbl>
      <w:tblPr>
        <w:tblStyle w:val="3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98"/>
        <w:gridCol w:w="2775"/>
        <w:gridCol w:w="414"/>
        <w:gridCol w:w="3516"/>
        <w:gridCol w:w="67"/>
        <w:gridCol w:w="1169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48" w:type="dxa"/>
            <w:gridSpan w:val="8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val="en-US" w:eastAsia="zh-CN"/>
              </w:rPr>
              <w:t>团队组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团 队 名 称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项 目 名 称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1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健柏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多功能的扁柏醇生物膜系列产品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2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辽宁智深农业科技团队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基于物联网的养殖业服务系统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3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科大交通科技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路用制件、脱模、测强一体化试验机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4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“绿色家园”生物科技创新团队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抗水稻稻瘟病生物菌剂开发和应用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5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辽科大冶金自动化团队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冶金自动化检测装置与控制系统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6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螺栓锚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内螺铣机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7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星胜导航团队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纳型星敏感器研发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8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学院派·薇爱制片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基于互联网+环境下新媒体领域创业研究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9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众诚拓达团队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基于物联网平台的机车综合信息监控系统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10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辽科新能源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基于MSU(太阳能最大利用化)技术的新型电力机车控制系统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11</w:t>
            </w:r>
          </w:p>
        </w:tc>
        <w:tc>
          <w:tcPr>
            <w:tcW w:w="27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清洁能源与燃料化学</w:t>
            </w:r>
          </w:p>
        </w:tc>
        <w:tc>
          <w:tcPr>
            <w:tcW w:w="393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活性半焦烟气干法一体化脱硫脱硝技术与装备</w:t>
            </w:r>
          </w:p>
        </w:tc>
        <w:tc>
          <w:tcPr>
            <w:tcW w:w="12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48" w:type="dxa"/>
            <w:gridSpan w:val="8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  <w:t>企业组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企 业 名 称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项 目 名 称</w:t>
            </w:r>
          </w:p>
        </w:tc>
        <w:tc>
          <w:tcPr>
            <w:tcW w:w="11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鞍山新磁电子有限公司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新能源汽车电动空调压缩机项目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辽宁福鞍机械制造有限公司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轨道交通机车转向架的智能制造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辽宁奥亿达新材料有限公司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沥青基碳纤维无纺毡保温板及其制造方法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迈格钠磁动力股份有限公司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永磁涡流柔性传统节能装置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辽宁精华新材料股份有限公司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低品位菱镁矿无卤阻燃绿色复合材料产业化项目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鞍山市奥鞍耐火材料有限有限责任公司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高温窑炉用新型结构耐火材料的研发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鞍山市丰林精密锻压件有限公司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齿轮毛坯的隐晶状态组织的等温正火工艺及设备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辽宁金和福农业科技有限公司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生物炭农林废弃物综合利用技术研究与应用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鞍山欧龙科技有限公司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AR增强现实眼镜项目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辽宁宏成电力股份有限公司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三维智能微电网监控系统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6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3287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辽宁万泓科技股份有限公司</w:t>
            </w:r>
          </w:p>
        </w:tc>
        <w:tc>
          <w:tcPr>
            <w:tcW w:w="358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left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标线涂料流动度测定系统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1"/>
                <w:u w:val="none"/>
                <w:lang w:eastAsia="zh-CN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1EDD"/>
    <w:rsid w:val="61A11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同辉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2017-05-31T07:41:00Z</dcterms:created>
  <dc:creator>Administrator</dc:creator>
  <cp:lastModifiedBy>Administrator</cp:lastModifiedBy>
  <dcterms:modified xsi:type="dcterms:W3CDTF">2017-05-31T07:43:58Z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